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Math Lesson Plans</w:t>
      </w:r>
    </w:p>
    <w:p w:rsidR="00CD07F8" w:rsidRDefault="00FF16E9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05/28-05/31</w:t>
      </w:r>
    </w:p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Properties of Multiplication and Division</w:t>
      </w:r>
    </w:p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9"/>
        <w:gridCol w:w="1388"/>
        <w:gridCol w:w="1468"/>
        <w:gridCol w:w="1326"/>
        <w:gridCol w:w="1468"/>
        <w:gridCol w:w="2351"/>
      </w:tblGrid>
      <w:tr w:rsidR="00AC3D16" w:rsidTr="00CD07F8">
        <w:trPr>
          <w:trHeight w:val="5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CD07F8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CD07F8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05/28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Wednesday</w:t>
            </w:r>
          </w:p>
          <w:p w:rsidR="00CD07F8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05/29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</w:t>
            </w:r>
          </w:p>
          <w:p w:rsidR="00CD07F8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CD07F8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05/31</w:t>
            </w:r>
          </w:p>
        </w:tc>
      </w:tr>
      <w:tr w:rsidR="00AC3D16" w:rsidTr="00A4453A">
        <w:trPr>
          <w:trHeight w:val="5622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>Content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>Objective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53A" w:rsidRDefault="00A4453A" w:rsidP="00A4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demonstrate the ability to </w:t>
            </w:r>
            <w:r w:rsidRPr="00A4453A">
              <w:rPr>
                <w:color w:val="00B0F0"/>
              </w:rPr>
              <w:t>Form rectangles by tiling w</w:t>
            </w:r>
            <w:r>
              <w:rPr>
                <w:color w:val="00B0F0"/>
              </w:rPr>
              <w:t>ith unit squares to make arrays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by</w:t>
            </w:r>
          </w:p>
          <w:p w:rsidR="00A4453A" w:rsidRPr="00A4453A" w:rsidRDefault="00A4453A" w:rsidP="00A4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4453A">
              <w:rPr>
                <w:color w:val="00B050"/>
              </w:rPr>
              <w:t>Writing</w:t>
            </w:r>
            <w:r w:rsidRPr="00A4453A">
              <w:rPr>
                <w:color w:val="00B050"/>
              </w:rPr>
              <w:t xml:space="preserve"> a multiplication sentence for each tiled rectangle.</w:t>
            </w:r>
          </w:p>
          <w:p w:rsidR="00CD07F8" w:rsidRDefault="00A4453A" w:rsidP="00A4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B050"/>
              </w:rPr>
              <w:t>with 100</w:t>
            </w:r>
            <w:r>
              <w:rPr>
                <w:rFonts w:ascii="Calibri" w:eastAsia="Times New Roman" w:hAnsi="Calibri" w:cs="Times New Roman"/>
                <w:color w:val="00B050"/>
              </w:rPr>
              <w:t>% accuracy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A4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School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53A" w:rsidRPr="00FF16E9" w:rsidRDefault="00A4453A" w:rsidP="00A4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demonstrate the ability to </w:t>
            </w:r>
            <w:r w:rsidRPr="00A4453A">
              <w:rPr>
                <w:color w:val="00B0F0"/>
              </w:rPr>
              <w:t xml:space="preserve">Draw rows and columns to determine the area of a rectangle given an incomplete array </w:t>
            </w:r>
            <w:r w:rsidRPr="00A4453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by</w:t>
            </w:r>
          </w:p>
          <w:p w:rsidR="00CD07F8" w:rsidRPr="00A4453A" w:rsidRDefault="00A4453A" w:rsidP="00CD07F8">
            <w:pPr>
              <w:rPr>
                <w:color w:val="00B050"/>
              </w:rPr>
            </w:pPr>
            <w:r w:rsidRPr="00A4453A">
              <w:rPr>
                <w:color w:val="00B050"/>
              </w:rPr>
              <w:t>find</w:t>
            </w:r>
            <w:r w:rsidRPr="00A4453A">
              <w:rPr>
                <w:color w:val="00B050"/>
              </w:rPr>
              <w:t>ing</w:t>
            </w:r>
            <w:r w:rsidRPr="00A4453A">
              <w:rPr>
                <w:color w:val="00B050"/>
              </w:rPr>
              <w:t xml:space="preserve"> the number of rows and columns in each array</w:t>
            </w:r>
          </w:p>
          <w:p w:rsidR="00A4453A" w:rsidRPr="00A4453A" w:rsidRDefault="00A4453A" w:rsidP="00CD07F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4453A">
              <w:rPr>
                <w:rFonts w:ascii="Calibri" w:eastAsia="Times New Roman" w:hAnsi="Calibri" w:cs="Times New Roman"/>
                <w:color w:val="00B050"/>
              </w:rPr>
              <w:t>with 100% accuracy</w:t>
            </w:r>
          </w:p>
          <w:p w:rsidR="00CD07F8" w:rsidRPr="00CD07F8" w:rsidRDefault="00CD07F8" w:rsidP="00CD0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TSWBT</w:t>
            </w:r>
          </w:p>
          <w:p w:rsidR="00CD07F8" w:rsidRPr="00A4453A" w:rsidRDefault="00A4453A" w:rsidP="00A4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4453A">
              <w:rPr>
                <w:color w:val="00B0F0"/>
              </w:rPr>
              <w:t>Interpret area models to form rectangular arrays</w:t>
            </w:r>
            <w:r>
              <w:t xml:space="preserve"> </w:t>
            </w:r>
            <w:r w:rsidR="00CD07F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by </w:t>
            </w:r>
            <w:r w:rsidRPr="00A4453A">
              <w:rPr>
                <w:color w:val="00B050"/>
              </w:rPr>
              <w:t>Finding the</w:t>
            </w:r>
            <w:r w:rsidRPr="00A4453A">
              <w:rPr>
                <w:color w:val="00B050"/>
              </w:rPr>
              <w:t xml:space="preserve"> area of each rectangular array.</w:t>
            </w:r>
            <w:r w:rsidRPr="00A4453A">
              <w:rPr>
                <w:rFonts w:ascii="Calibri" w:eastAsia="Times New Roman" w:hAnsi="Calibri" w:cs="Times New Roman"/>
                <w:color w:val="00B050"/>
              </w:rPr>
              <w:t xml:space="preserve"> </w:t>
            </w:r>
            <w:r w:rsidRPr="00A4453A">
              <w:rPr>
                <w:rFonts w:ascii="Calibri" w:eastAsia="Times New Roman" w:hAnsi="Calibri" w:cs="Times New Roman"/>
                <w:color w:val="00B050"/>
              </w:rPr>
              <w:t>with 100% accuracy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D07F8" w:rsidRDefault="00CD07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53A" w:rsidRPr="00A4453A" w:rsidRDefault="00A4453A">
            <w:pPr>
              <w:spacing w:after="0" w:line="240" w:lineRule="auto"/>
              <w:rPr>
                <w:color w:val="00B050"/>
              </w:rPr>
            </w:pPr>
            <w:r w:rsidRPr="00A4453A">
              <w:rPr>
                <w:color w:val="00B0F0"/>
              </w:rPr>
              <w:t>Find the area of a rectangle through mul</w:t>
            </w:r>
            <w:r w:rsidRPr="00A4453A">
              <w:rPr>
                <w:color w:val="00B0F0"/>
              </w:rPr>
              <w:t xml:space="preserve">tiplication of the side lengths by  </w:t>
            </w:r>
            <w:r w:rsidRPr="00A4453A">
              <w:rPr>
                <w:color w:val="00B050"/>
              </w:rPr>
              <w:t>Writing</w:t>
            </w:r>
            <w:r w:rsidRPr="00A4453A">
              <w:rPr>
                <w:color w:val="00B050"/>
              </w:rPr>
              <w:t xml:space="preserve"> a multiplication equation to find the area of each rectangle</w:t>
            </w:r>
          </w:p>
          <w:p w:rsidR="00CD07F8" w:rsidRDefault="00A4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B050"/>
              </w:rPr>
              <w:t>with 100% accuracy</w:t>
            </w:r>
          </w:p>
        </w:tc>
      </w:tr>
      <w:tr w:rsidR="00AC3D16" w:rsidTr="00AC3D16">
        <w:trPr>
          <w:trHeight w:val="20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</w:rPr>
            </w:pPr>
          </w:p>
        </w:tc>
      </w:tr>
      <w:tr w:rsidR="00AC3D16" w:rsidTr="00AC3D16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8EAADB"/>
              </w:rPr>
              <w:t>Language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8EAADB"/>
              </w:rPr>
              <w:t>Objective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D16" w:rsidRDefault="00AC3D16" w:rsidP="00A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</w:p>
          <w:p w:rsidR="00AC3D16" w:rsidRDefault="00AC3D16" w:rsidP="00A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orally</w:t>
            </w:r>
          </w:p>
          <w:p w:rsidR="00AC3D16" w:rsidRDefault="00AC3D16" w:rsidP="00A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the area of rectangle by </w:t>
            </w:r>
          </w:p>
          <w:p w:rsidR="00CD07F8" w:rsidRDefault="00AC3D16" w:rsidP="00A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and sharing the stem senten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ce with their A/B partner “area of a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lastRenderedPageBreak/>
              <w:t>rectangle is ….”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A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NO school 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D16" w:rsidRDefault="00CD07F8" w:rsidP="00A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  <w:r w:rsidR="00AC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</w:p>
          <w:p w:rsidR="00AC3D16" w:rsidRDefault="00AC3D16" w:rsidP="00A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orally</w:t>
            </w:r>
          </w:p>
          <w:p w:rsidR="00AC3D16" w:rsidRDefault="00AC3D16" w:rsidP="00A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the number of rows and columns in each array  </w:t>
            </w:r>
          </w:p>
          <w:p w:rsidR="00CD07F8" w:rsidRDefault="00AC3D16" w:rsidP="00A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using and sharing the stem senten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ce with their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lastRenderedPageBreak/>
              <w:t xml:space="preserve">A/B partner “ I can find the area of a rectangle by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….”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TSWBAT 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Orally 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Explain their strategy to </w:t>
            </w:r>
            <w:r w:rsidR="00AC3D16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interpret an array model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using and sharing the stem sentence with their A/B partner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lastRenderedPageBreak/>
              <w:t>“I c</w:t>
            </w:r>
            <w:r w:rsidR="00AC3D1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an interpret an array model by 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….”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D16" w:rsidRDefault="00AC3D16" w:rsidP="00A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TSWBAT </w:t>
            </w:r>
          </w:p>
          <w:p w:rsidR="00AC3D16" w:rsidRDefault="00AC3D16" w:rsidP="00A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orally</w:t>
            </w:r>
          </w:p>
          <w:p w:rsidR="00AC3D16" w:rsidRDefault="00AC3D16" w:rsidP="00A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Identify the 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meaning of multiplication equation by </w:t>
            </w:r>
          </w:p>
          <w:p w:rsidR="00CD07F8" w:rsidRDefault="00AC3D16" w:rsidP="00A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using and sharing the stem sentence wi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th their A/B partner “Multiplication equation means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….”</w:t>
            </w:r>
          </w:p>
        </w:tc>
      </w:tr>
      <w:tr w:rsidR="00AC3D16" w:rsidTr="00CD07F8">
        <w:trPr>
          <w:trHeight w:val="29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Key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Division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Unknown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Arithmetic pattern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Multiples of 10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  <w:p w:rsidR="00FF16E9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Associative property </w:t>
            </w:r>
          </w:p>
          <w:p w:rsidR="00FF16E9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Disruptive property </w:t>
            </w:r>
          </w:p>
          <w:p w:rsidR="00FF16E9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Communitive property 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Division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Unknown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Arithmetic pattern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Multiples of 10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Associative property 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Disruptive property 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Communitive property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Division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Unknown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Arithmetic pattern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Multiples of 10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Associative property 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Disruptive property 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Communitive property</w:t>
            </w:r>
          </w:p>
        </w:tc>
      </w:tr>
    </w:tbl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991" w:type="dxa"/>
        <w:tblInd w:w="-910" w:type="dxa"/>
        <w:tblLook w:val="04A0" w:firstRow="1" w:lastRow="0" w:firstColumn="1" w:lastColumn="0" w:noHBand="0" w:noVBand="1"/>
      </w:tblPr>
      <w:tblGrid>
        <w:gridCol w:w="1570"/>
        <w:gridCol w:w="261"/>
        <w:gridCol w:w="3839"/>
        <w:gridCol w:w="261"/>
        <w:gridCol w:w="4799"/>
        <w:gridCol w:w="261"/>
      </w:tblGrid>
      <w:tr w:rsidR="00CD07F8" w:rsidTr="00CD07F8">
        <w:trPr>
          <w:trHeight w:val="2413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Common Core Standard</w:t>
            </w:r>
          </w:p>
          <w:p w:rsidR="00CD07F8" w:rsidRDefault="00CD07F8">
            <w:pPr>
              <w:spacing w:after="24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07F8" w:rsidRDefault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Operations &amp; Algebraic Thinking » Represent and solve problems involving multiplication and division.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 w:rsidP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</w:t>
            </w:r>
          </w:p>
          <w:p w:rsidR="00CD07F8" w:rsidRDefault="00CD07F8" w:rsidP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 xml:space="preserve"> all 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D16" w:rsidRDefault="00CD07F8" w:rsidP="00AC3D16">
            <w:pPr>
              <w:spacing w:after="220" w:line="240" w:lineRule="auto"/>
              <w:ind w:left="-1260"/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</w:t>
            </w:r>
            <w:r w:rsidR="00AC3D16">
              <w:t xml:space="preserve"> </w:t>
            </w:r>
            <w:r w:rsidR="00AC3D16">
              <w:t>3.MD.5 Recognize area as an attribute of plane figures and understand concepts of area measurement.</w:t>
            </w:r>
            <w:r w:rsidR="00AC3D16">
              <w:t xml:space="preserve"> </w:t>
            </w:r>
            <w:r w:rsidR="00AC3D16">
              <w:t xml:space="preserve">3.MD.6 Measure areas by counting unit squares (square cm, square m, square in, square </w:t>
            </w:r>
            <w:proofErr w:type="spellStart"/>
            <w:r w:rsidR="00AC3D16">
              <w:t>ft</w:t>
            </w:r>
            <w:proofErr w:type="spellEnd"/>
            <w:r w:rsidR="00AC3D16">
              <w:t>, and improvised units).</w:t>
            </w:r>
          </w:p>
          <w:p w:rsidR="00AC3D16" w:rsidRDefault="00AC3D16" w:rsidP="00AC3D16">
            <w:pPr>
              <w:spacing w:after="220" w:line="240" w:lineRule="auto"/>
              <w:ind w:left="-1260"/>
            </w:pPr>
            <w:bookmarkStart w:id="0" w:name="_GoBack"/>
            <w:bookmarkEnd w:id="0"/>
          </w:p>
          <w:p w:rsidR="00AC3D16" w:rsidRDefault="00AC3D16" w:rsidP="00AC3D16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8" w:rsidRDefault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 w:rsidP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</w:t>
            </w:r>
          </w:p>
          <w:p w:rsidR="00CD07F8" w:rsidRDefault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C3D16" w:rsidRDefault="00AC3D16" w:rsidP="00AC3D16">
            <w:pPr>
              <w:spacing w:after="220" w:line="240" w:lineRule="auto"/>
              <w:ind w:left="-1260"/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</w:t>
            </w:r>
            <w:r>
              <w:t>3.MD.5 Recognize area as an attribute of plane figures and understand concepts of area measurement.</w:t>
            </w:r>
          </w:p>
          <w:p w:rsidR="00AC3D16" w:rsidRDefault="00AC3D16" w:rsidP="00AC3D16">
            <w:pPr>
              <w:spacing w:after="220" w:line="240" w:lineRule="auto"/>
              <w:ind w:left="-1260"/>
            </w:pPr>
            <w:r>
              <w:t xml:space="preserve"> 3.MD.6 Measure areas by counting unit squares (square cm, square m, square in, square </w:t>
            </w:r>
            <w:proofErr w:type="spellStart"/>
            <w:r>
              <w:t>ft</w:t>
            </w:r>
            <w:proofErr w:type="spellEnd"/>
            <w:r>
              <w:t>, and improvised units).</w:t>
            </w:r>
          </w:p>
          <w:p w:rsidR="00AC3D16" w:rsidRDefault="00AC3D16" w:rsidP="00AC3D16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</w:pPr>
          </w:p>
          <w:p w:rsidR="00CD07F8" w:rsidRDefault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.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 w:rsidP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</w:t>
            </w:r>
          </w:p>
          <w:p w:rsidR="00CD07F8" w:rsidRDefault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07F8" w:rsidRDefault="00CD07F8" w:rsidP="00CD07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CD07F8" w:rsidRDefault="00CD07F8" w:rsidP="00CD07F8"/>
    <w:p w:rsidR="004A5EC5" w:rsidRDefault="004A5EC5"/>
    <w:sectPr w:rsidR="004A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F8"/>
    <w:rsid w:val="004A5EC5"/>
    <w:rsid w:val="007B70BC"/>
    <w:rsid w:val="0084541A"/>
    <w:rsid w:val="00A4453A"/>
    <w:rsid w:val="00AC3D16"/>
    <w:rsid w:val="00CD07F8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75487-150E-49B5-8E27-759EED9C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h2-sub">
    <w:name w:val="ny-h2-sub"/>
    <w:basedOn w:val="Normal"/>
    <w:autoRedefine/>
    <w:qFormat/>
    <w:rsid w:val="00CD07F8"/>
    <w:pPr>
      <w:widowControl w:val="0"/>
      <w:spacing w:before="120" w:after="120" w:line="360" w:lineRule="exact"/>
      <w:ind w:right="1110"/>
    </w:pPr>
    <w:rPr>
      <w:rFonts w:ascii="Calibri" w:eastAsia="Myriad Pro" w:hAnsi="Calibri" w:cs="Myriad Pro"/>
      <w:bCs/>
      <w:color w:val="00789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2</cp:revision>
  <dcterms:created xsi:type="dcterms:W3CDTF">2019-06-02T16:06:00Z</dcterms:created>
  <dcterms:modified xsi:type="dcterms:W3CDTF">2019-06-02T16:06:00Z</dcterms:modified>
</cp:coreProperties>
</file>